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C93A" w14:textId="77777777" w:rsidR="00C05816" w:rsidRPr="00C05816" w:rsidRDefault="00C05816" w:rsidP="00C05816">
      <w:pPr>
        <w:pStyle w:val="Nagwek1"/>
      </w:pPr>
      <w:bookmarkStart w:id="0" w:name="_Hlk128478635"/>
      <w:r w:rsidRPr="00C05816">
        <w:t>Postępowanie nr: OA.041.2.8.8.2023.KB</w:t>
      </w:r>
    </w:p>
    <w:p w14:paraId="220D898B" w14:textId="2AA0D884" w:rsidR="00C05816" w:rsidRPr="00C05816" w:rsidRDefault="00C05816" w:rsidP="00C05816">
      <w:pPr>
        <w:pStyle w:val="Nagwek1"/>
      </w:pPr>
      <w:r w:rsidRPr="00C05816">
        <w:t>Załącznik nr 2 do zapytania ofertowego</w:t>
      </w:r>
      <w:r w:rsidR="00D679DA">
        <w:t xml:space="preserve"> – </w:t>
      </w:r>
      <w:r w:rsidR="00D679DA" w:rsidRPr="002C29F4">
        <w:t>dot. zad. nr 4</w:t>
      </w:r>
    </w:p>
    <w:p w14:paraId="7C625A4E" w14:textId="77777777" w:rsidR="00C05816" w:rsidRPr="00C05816" w:rsidRDefault="00C05816" w:rsidP="00C05816">
      <w:pPr>
        <w:pStyle w:val="Nagwek1"/>
      </w:pPr>
      <w:r w:rsidRPr="00C05816">
        <w:t>Przedmiot zamówienia: Dostępny BIP zgodny ze standardem WCAG 2.1.</w:t>
      </w:r>
    </w:p>
    <w:bookmarkEnd w:id="0"/>
    <w:p w14:paraId="6556B23E" w14:textId="3F154243" w:rsidR="00B94B21" w:rsidRDefault="00B94B21" w:rsidP="00C05816">
      <w:pPr>
        <w:pStyle w:val="Nagwek2"/>
        <w:rPr>
          <w:b/>
          <w:lang w:eastAsia="pl-PL"/>
        </w:rPr>
      </w:pPr>
      <w:r w:rsidRPr="00B94B21">
        <w:rPr>
          <w:b/>
          <w:lang w:eastAsia="pl-PL"/>
        </w:rPr>
        <w:t>Opis przedmiotu zamówienia </w:t>
      </w:r>
      <w:r>
        <w:rPr>
          <w:b/>
          <w:lang w:eastAsia="pl-PL"/>
        </w:rPr>
        <w:t>dostępny BIP</w:t>
      </w:r>
    </w:p>
    <w:p w14:paraId="4A00DD9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Przedmiotem zamówienia jest wykonanie </w:t>
      </w:r>
      <w:r w:rsidRPr="00C05816">
        <w:rPr>
          <w:rFonts w:ascii="Arial" w:hAnsi="Arial" w:cs="Arial"/>
          <w:sz w:val="24"/>
          <w:szCs w:val="24"/>
        </w:rPr>
        <w:t>Biuletynu Informacji Publicznej</w:t>
      </w:r>
      <w:r w:rsidRPr="00C05816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na podstawie projektu graficzno-funkcjonalnego stworzonego przez Wykonawcę w oparciu o CMS oraz przeniesienie treści z aktualnego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BIPu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1E411D35" w14:textId="286F0FDA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sz w:val="24"/>
          <w:szCs w:val="24"/>
        </w:rPr>
        <w:t>System musi być zgodny z Ustawą z dnia 6 września 2001 r. o dostępie do informacji publicznej</w:t>
      </w:r>
      <w:r w:rsidR="00AE5D39">
        <w:rPr>
          <w:rFonts w:ascii="Arial" w:hAnsi="Arial" w:cs="Arial"/>
          <w:sz w:val="24"/>
          <w:szCs w:val="24"/>
        </w:rPr>
        <w:t xml:space="preserve"> oraz Rozporządzeniem Ministra Spraw Wewnętrznych i Administracji z dnia 18 stycznia 2007r. w sprawie Biuletynu Informacji Publicznej.</w:t>
      </w:r>
    </w:p>
    <w:p w14:paraId="430A34B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być oparty oprogramowanie, którego wykorzystanie nie będzie wymagało odnowienia lub wnoszenia dodatkowych opłat przez Zamawiającego.</w:t>
      </w:r>
    </w:p>
    <w:p w14:paraId="7994849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Wykonawca zaproponuje przynajmniej trzy layouty graficzne strony. </w:t>
      </w:r>
    </w:p>
    <w:p w14:paraId="51AEFB87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Wykonawca wykona transfer całości treści z aktualnego serwisu WWW do nowego - artykuły, </w:t>
      </w:r>
      <w:r w:rsidRPr="00C05816">
        <w:rPr>
          <w:rFonts w:ascii="Arial" w:hAnsi="Arial" w:cs="Arial"/>
          <w:sz w:val="24"/>
          <w:szCs w:val="24"/>
        </w:rPr>
        <w:t>zamówienia publiczne, uchwały, zarządzenia, ogłoszenia o pracę,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załączniki, treści stałe.</w:t>
      </w:r>
    </w:p>
    <w:p w14:paraId="40F45B4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Zamawiający nie będzie dostarczał kopii strony aktualnej ani kopii bazy danych. Całości transferowanej treści Wykonawca musi pozyskać bezpośrednio z zasobów strony aktualnej wg mechanizmu:</w:t>
      </w:r>
    </w:p>
    <w:p w14:paraId="795DDE6C" w14:textId="74C6F1F3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 celu pozyskania całego zakresu treści, Wykonawca wykona pełną mapę podstron serwisu WWW, następnie wyodrębni artykuły, zamówienia i treści stałe. np. "o nas", "kontakt" itp.</w:t>
      </w:r>
    </w:p>
    <w:p w14:paraId="212AC135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Po ustaleniu zakresu podstron, Wykonawca oznaczy metadane transferowanych treści (tytuł artykułu, data publikacji, autor, treść artykułu, zdjęcia galerii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itp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0042DE5B" w14:textId="77777777" w:rsidR="00B94B21" w:rsidRPr="00C05816" w:rsidRDefault="00B94B21" w:rsidP="00C05816">
      <w:pPr>
        <w:numPr>
          <w:ilvl w:val="0"/>
          <w:numId w:val="24"/>
        </w:numPr>
        <w:tabs>
          <w:tab w:val="clear" w:pos="720"/>
          <w:tab w:val="num" w:pos="0"/>
        </w:tabs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Podczas przenoszenia treści, Wykonawca zobowiązany jest do zwiększenia dostępności migrowanych treści m.in. poprzez:</w:t>
      </w:r>
    </w:p>
    <w:p w14:paraId="20590335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uzupełnienie informacji o załącznikach,</w:t>
      </w:r>
    </w:p>
    <w:p w14:paraId="11DCB9F0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zapewnienie tekstu alternatywnego dla treści nietekstowych,</w:t>
      </w:r>
    </w:p>
    <w:p w14:paraId="5BD5D818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uzupełnienie opisu odnośników kierujących na zewnątrz strony,</w:t>
      </w:r>
    </w:p>
    <w:p w14:paraId="35CFFB7E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poprawę strony kodowej treści np. usunięcie zbędnych tabel.</w:t>
      </w:r>
    </w:p>
    <w:p w14:paraId="06EFE466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usunięcie nadmiarowych styli (np. style z MS Word).</w:t>
      </w:r>
    </w:p>
    <w:p w14:paraId="3C19C57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Wykonawca musi zapewnić ciągłość przekierowań dla artykułów i treści przeniesionych na zasadzie 1:1 (bez rozdzielania treści strony źródłowej na kilka podstron docelowych) tzn. system musi zapamiętać stary adres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url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podstrony lub artykułu i powiązać z nową lokalizacją, dzięki czemu użytkownik końcowy klikając na stary link znaleziony w Internecie zostanie automatycznie przekierowany do tego samego zasobu ale dostępnego pod nowym adresem.</w:t>
      </w:r>
    </w:p>
    <w:p w14:paraId="43B85638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Wykonawca wykona przedmiot zamówienia zgodnie ze wszystkimi wytycznymi WCAG 2.2 AA w zakresie opisanym w załączniku do Ustawy o dostępności cyfrowej. </w:t>
      </w:r>
    </w:p>
    <w:p w14:paraId="11D077D7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Edytor treści musi zawierać możliwość tworzenia semantycznych  elementów HTML, m.in. takich jak nagłówki czy listy wypunktowane. </w:t>
      </w:r>
    </w:p>
    <w:p w14:paraId="0592304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Warunkiem odbioru serwisu i dokonania płatności jest spełnienie wymogów wskazanych w załączniku do Ustawy z dnia 4 kwietnia 2019 r. o dostępności cyfrowej stron internetowych i aplikacji mobilnych podmiotów publicznych. </w:t>
      </w:r>
    </w:p>
    <w:p w14:paraId="5451C31E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Zamawiający zastrzega sobie prawo do zlecenia zewnętrznego audytu spełnienia wymagań Ustawy o dostępności cyfrowej w tym wymogów z załącznika z WCAG 2.2 AA.</w:t>
      </w:r>
    </w:p>
    <w:p w14:paraId="5FB734C2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Wykonawca zapewni publiczny certyfikat dla domeny przez cały okres trwania projektu.</w:t>
      </w:r>
    </w:p>
    <w:p w14:paraId="126FCEAC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Wykonawca zapewni hosting przez cały okres trwania projektu.</w:t>
      </w:r>
    </w:p>
    <w:p w14:paraId="665847F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posiadać lub musi być zintegrowany z mechanizmem do automatycznego codziennego backupu bazy danych i zasobów repozytorium plików. </w:t>
      </w:r>
    </w:p>
    <w:p w14:paraId="63CCCFE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Baza danych (np. MySQL) i środowisko uruchomieniowe (PHP/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nginx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) musi działać na swoich najnowszych stabilnych wersjach.</w:t>
      </w:r>
    </w:p>
    <w:p w14:paraId="434FB0B9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Koszty wszystkich licencji płatnych wymaganych do działania systemu ponosi Wykonawca przez cały okres trwania projektu.</w:t>
      </w:r>
    </w:p>
    <w:p w14:paraId="633B75B5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działać sprawnie w zakresie szybkości wyświetlania poszczególnych podstron.</w:t>
      </w:r>
    </w:p>
    <w:p w14:paraId="01513FB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integrować się z narzędziem do analizy ruchu w celu automatycznego pozyskiwania rzeczywistej liczby odwiedzin strony głównej, artykułów i, podstron i galerii.</w:t>
      </w:r>
    </w:p>
    <w:p w14:paraId="2504FBA9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Liczba odwiedzin musi być aktualizowana przynajmniej raz na godzinę. Panel administracyjny musi udostępnić podstawowe zbiorcze dane statystyczne np. 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liczba najczęściej odwiedzanych adresów z ostatnich 7 dni. Administrator musi mieć możliwość ustalenia zakresu czasowego raportu.</w:t>
      </w:r>
    </w:p>
    <w:p w14:paraId="4B37492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zapewnić możliwość łatwego wydrukowania raportu z analizy ruchu.</w:t>
      </w:r>
    </w:p>
    <w:p w14:paraId="22FD47F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udostępnić możliwość zarządzania użytkownikami zarządzającymi i redagującymi serwisem WWW, uprawnieniami i rolami tych użytkowników, co najmniej w zakresie administratora serwisu, autora (tworzącego treści) i redaktora (weryfikującego, akceptującego i publikującego treści).</w:t>
      </w:r>
    </w:p>
    <w:p w14:paraId="69BE060C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udostępnić możliwość resetowania hasła przez użytkownika z dostępem do panelu administracyjnego przez mechanizm “zapomniałem hasła” czyli wysłanie maila z linkiem do resetu hasła na adres podany w formularzu.</w:t>
      </w:r>
    </w:p>
    <w:p w14:paraId="39FAF338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umożliwić włączenie i wyłączenie:</w:t>
      </w:r>
    </w:p>
    <w:p w14:paraId="6B5184A8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wersji żałobnej - szary layout,</w:t>
      </w:r>
    </w:p>
    <w:p w14:paraId="315B0EA7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trybu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maintenance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- czyli komunikatu z czasową niedostępnością serwisu.</w:t>
      </w:r>
    </w:p>
    <w:p w14:paraId="0D4DEC9F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posiadać mechanizm automatycznego i stałego monitorowania oraz natychmiastowego komunikowania mailowego Wykonawcę o wystąpieniu błędów krytycznych.</w:t>
      </w:r>
    </w:p>
    <w:p w14:paraId="017B3BF9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Wprowadzanie treści i określanie jej wyglądu nie wymaga od użytkownika znajomości języka HTML i innej wiedzy technicznej.</w:t>
      </w:r>
    </w:p>
    <w:p w14:paraId="6FB8796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umożliwia formatowanie tekstu artykułów i treści stałych przynajmniej w zakresie zmiany kroju czcionki, jej rozmiaru, koloru i pogrubienia, wyrównania do prawej oraz lewej strony, wyśrodkowania i wyjustowania, paragrafów, wypunktowań itp.</w:t>
      </w:r>
    </w:p>
    <w:p w14:paraId="1315416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zapewnia wersjonowanie artykułów i treści stałych z możliwością przywrócenia wybranej wersji. </w:t>
      </w:r>
    </w:p>
    <w:p w14:paraId="3179DBAA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zapewnić możliwość zarządzania treściami w taki sposób, żeby ich wersje opublikowane były dostępne m.in poprzez umożliwienie wprowadzania treści alternatywnej dla treści nietekstowych w artykułach i, treściach stałych i galeriach.</w:t>
      </w:r>
    </w:p>
    <w:p w14:paraId="2AECCFCB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Każdy artykuł musi być dostępny poprzez unikalny adres URL.</w:t>
      </w:r>
    </w:p>
    <w:p w14:paraId="59EC59B7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uniemożliwić wyświetlanie tego samego artykułu pod różnymi adresami URL.</w:t>
      </w:r>
    </w:p>
    <w:p w14:paraId="5B3A9972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System musi zapewnić obsługę przyjaznych linków, które oprócz informowania użytkownika o zawartości strony, będą zawierały informacje o 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przypisaniu artykułu do grupy tematycznej np. https://domenapodmiotu.pl/kultura/nazwa-wydarzenia.</w:t>
      </w:r>
    </w:p>
    <w:p w14:paraId="721D8DB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umożliwia opisanie artykułu za pomocą: </w:t>
      </w:r>
    </w:p>
    <w:p w14:paraId="72D1B2FD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tytułu,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leadu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(wstępniak), zdjęcia, bloku tekstu ze śródtytułami,</w:t>
      </w:r>
    </w:p>
    <w:p w14:paraId="71CC7F21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opcjonalnej daty początku i końca dostępności artykułu w widoku publicznym,</w:t>
      </w:r>
    </w:p>
    <w:p w14:paraId="4D36127E" w14:textId="6E331072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opcjonalnej daty początkow</w:t>
      </w:r>
      <w:r w:rsidR="00421D35">
        <w:rPr>
          <w:rFonts w:ascii="Arial" w:hAnsi="Arial" w:cs="Arial"/>
          <w:color w:val="000000"/>
          <w:sz w:val="24"/>
          <w:szCs w:val="24"/>
          <w:lang w:eastAsia="pl-PL"/>
        </w:rPr>
        <w:t>ej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i końcow</w:t>
      </w:r>
      <w:r w:rsidR="00421D35">
        <w:rPr>
          <w:rFonts w:ascii="Arial" w:hAnsi="Arial" w:cs="Arial"/>
          <w:color w:val="000000"/>
          <w:sz w:val="24"/>
          <w:szCs w:val="24"/>
          <w:lang w:eastAsia="pl-PL"/>
        </w:rPr>
        <w:t>ej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wydarzenia opisanego w artykule z automatycznym oznaczenia daty w kalendarzu w widoku publicznym,</w:t>
      </w:r>
    </w:p>
    <w:p w14:paraId="2E704F34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opcjonalnej daty początku i końca “przypięcia” artykułu na szczycie listy artykułów w widoku publicznym niezależnie od daty publikacji,</w:t>
      </w:r>
    </w:p>
    <w:p w14:paraId="259B5928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autora treści i daty wytworzenia,</w:t>
      </w:r>
    </w:p>
    <w:p w14:paraId="53B81026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redaktora publikującego,</w:t>
      </w:r>
    </w:p>
    <w:p w14:paraId="5750599F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tagów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i słów kluczowych wykorzystywanych w widoku publicznym, </w:t>
      </w:r>
    </w:p>
    <w:p w14:paraId="408AFE1B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powiązań z kategoriami artykułów z możliwością wskazania kategorii głównej (np. “kultura”) w ramach której wyświetla się artykuł w widoku publicznym oraz powiązań z innymi kategoriami artykułów (np. “aktualności”) w celu listowania linku do artykułu np. również w zakładce “Aktualności”.</w:t>
      </w:r>
    </w:p>
    <w:p w14:paraId="2F43276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umożliwia wyświetlanie artykułów z podziałem na lata, kadencje, status (np. aktualne dla zamówień publicznych i ogłoszeń o pracę).</w:t>
      </w:r>
    </w:p>
    <w:p w14:paraId="3E4A7859" w14:textId="17A33729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umożliwia publikowanie uchwał</w:t>
      </w:r>
      <w:r w:rsidR="00FD1FF1">
        <w:rPr>
          <w:rFonts w:ascii="Arial" w:hAnsi="Arial" w:cs="Arial"/>
          <w:color w:val="000000"/>
          <w:sz w:val="24"/>
          <w:szCs w:val="24"/>
          <w:lang w:eastAsia="pl-PL"/>
        </w:rPr>
        <w:t xml:space="preserve"> i zarządzeń.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W widoku publicznym CMS oprócz standardowych mechanizmów wyszukiwania, pozwala wyszukiwać uchwały </w:t>
      </w:r>
      <w:r w:rsidR="00FD1FF1">
        <w:rPr>
          <w:rFonts w:ascii="Arial" w:hAnsi="Arial" w:cs="Arial"/>
          <w:color w:val="000000"/>
          <w:sz w:val="24"/>
          <w:szCs w:val="24"/>
          <w:lang w:eastAsia="pl-PL"/>
        </w:rPr>
        <w:t xml:space="preserve">lub zarządzenia 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m.in. wg następujących metadanych:</w:t>
      </w:r>
    </w:p>
    <w:p w14:paraId="49F7CC71" w14:textId="2FFE547C" w:rsidR="00B94B21" w:rsidRPr="00C05816" w:rsidRDefault="00B94B21" w:rsidP="00C05816">
      <w:pPr>
        <w:numPr>
          <w:ilvl w:val="1"/>
          <w:numId w:val="24"/>
        </w:numPr>
        <w:spacing w:before="120" w:after="120"/>
        <w:ind w:left="1418" w:firstLine="0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organ,</w:t>
      </w:r>
    </w:p>
    <w:p w14:paraId="426AEA49" w14:textId="55842740" w:rsidR="00B94B21" w:rsidRPr="00C05816" w:rsidRDefault="00B94B21" w:rsidP="00C05816">
      <w:pPr>
        <w:numPr>
          <w:ilvl w:val="1"/>
          <w:numId w:val="24"/>
        </w:numPr>
        <w:spacing w:before="120" w:after="120"/>
        <w:ind w:left="1418" w:firstLine="0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nr uchwały </w:t>
      </w:r>
      <w:r w:rsidR="00FD1FF1">
        <w:rPr>
          <w:rFonts w:ascii="Arial" w:hAnsi="Arial" w:cs="Arial"/>
          <w:color w:val="000000"/>
          <w:sz w:val="24"/>
          <w:szCs w:val="24"/>
          <w:lang w:eastAsia="pl-PL"/>
        </w:rPr>
        <w:t>lub zarządzenia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14:paraId="1AAAC731" w14:textId="3C44355C" w:rsidR="00B94B21" w:rsidRPr="00C05816" w:rsidRDefault="00B94B21" w:rsidP="00C05816">
      <w:pPr>
        <w:numPr>
          <w:ilvl w:val="1"/>
          <w:numId w:val="24"/>
        </w:numPr>
        <w:spacing w:before="120" w:after="120"/>
        <w:ind w:left="1418" w:firstLine="0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nazwa uchwały</w:t>
      </w:r>
      <w:r w:rsidR="00FD1FF1">
        <w:rPr>
          <w:rFonts w:ascii="Arial" w:hAnsi="Arial" w:cs="Arial"/>
          <w:color w:val="000000"/>
          <w:sz w:val="24"/>
          <w:szCs w:val="24"/>
          <w:lang w:eastAsia="pl-PL"/>
        </w:rPr>
        <w:t xml:space="preserve"> lub zarządzenia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/ w sprawie,</w:t>
      </w:r>
    </w:p>
    <w:p w14:paraId="24A86005" w14:textId="54866A23" w:rsidR="00B94B21" w:rsidRPr="00C05816" w:rsidRDefault="00B94B21" w:rsidP="00C05816">
      <w:pPr>
        <w:numPr>
          <w:ilvl w:val="1"/>
          <w:numId w:val="24"/>
        </w:numPr>
        <w:spacing w:before="120" w:after="120"/>
        <w:ind w:left="1418" w:firstLine="0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data </w:t>
      </w:r>
      <w:r w:rsidR="00FD1FF1">
        <w:rPr>
          <w:rFonts w:ascii="Arial" w:hAnsi="Arial" w:cs="Arial"/>
          <w:color w:val="000000"/>
          <w:sz w:val="24"/>
          <w:szCs w:val="24"/>
          <w:lang w:eastAsia="pl-PL"/>
        </w:rPr>
        <w:t>podjęcia uchwały lub zarządzenia</w:t>
      </w: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14:paraId="6A7862A6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418" w:firstLine="0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status.</w:t>
      </w:r>
    </w:p>
    <w:p w14:paraId="276D7B68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umożliwia publikowanie zamówień publicznych. W widoku publicznym CMS oprócz standardowych mechanizmów wyszukiwania, pozwala wyszukiwać zamówienia m.in. wg następujących metadanych:</w:t>
      </w:r>
    </w:p>
    <w:p w14:paraId="2E241D59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zamawiający,</w:t>
      </w:r>
    </w:p>
    <w:p w14:paraId="3A86ADA2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tytuł zamówienia,</w:t>
      </w:r>
    </w:p>
    <w:p w14:paraId="5BBFF292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rodzaj zamówienia (słownik),</w:t>
      </w:r>
    </w:p>
    <w:p w14:paraId="6DC9B942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tryb zamówienia,</w:t>
      </w:r>
    </w:p>
    <w:p w14:paraId="6ED4FA3B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data ogłoszenia,</w:t>
      </w:r>
    </w:p>
    <w:p w14:paraId="7B90A0F1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nr sprawy / symbol przetargu,</w:t>
      </w:r>
    </w:p>
    <w:p w14:paraId="767B32F6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134" w:hanging="425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termin składania ofert.</w:t>
      </w:r>
    </w:p>
    <w:p w14:paraId="6F5EF97B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umożliwia publikowanie ogłoszeń o pracę. W widoku publicznym CMS oprócz standardowych mechanizmów wyszukiwania, pozwala wyszukiwać ogłoszenia m.in. wg następujących metadanych:</w:t>
      </w:r>
    </w:p>
    <w:p w14:paraId="2995D61A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status (słownik),</w:t>
      </w:r>
    </w:p>
    <w:p w14:paraId="74436501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miejsce pracy,</w:t>
      </w:r>
    </w:p>
    <w:p w14:paraId="5886D517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nazwa stanowiska,</w:t>
      </w:r>
    </w:p>
    <w:p w14:paraId="47A9CBC4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termin składania ofert,</w:t>
      </w:r>
    </w:p>
    <w:p w14:paraId="57FAF412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informacja o rozstrzygnięciu.</w:t>
      </w:r>
    </w:p>
    <w:p w14:paraId="25A2804F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oprócz standardowego CRUD kategorii artykułów, umożliwia:</w:t>
      </w:r>
    </w:p>
    <w:p w14:paraId="66211111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listowanie wszystkich podstron na których umieszczona jest lista artykułów z danej kategorii,</w:t>
      </w:r>
    </w:p>
    <w:p w14:paraId="1D98A620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określenie maksymalnej liczby pozycji przy listowaniu artykułów w danej kategorii w widoku publicznym.</w:t>
      </w:r>
    </w:p>
    <w:p w14:paraId="0429D127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Zasoby (pliki graficzne, dokumenty, archiwa) w repozytorium można umieszczać i organizować w katalogach i podkatalogach podobnie jak na dysku w komputerze.</w:t>
      </w:r>
    </w:p>
    <w:p w14:paraId="53496922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Manager mediów pozwoli na podstawowe operacje na plikach - kasowanie, kopiowanie, zmiana nazwy, przenoszenie. W przypadku zmiany nazwy i przenoszenia zasobów opublikowanych, CMS automatycznie aktualizuje ścieżkę do zasobu we wszystkich wpisach w treściach opublikowanych (m.in. artykuły, treści stałe, lista plików do pobrania).</w:t>
      </w:r>
    </w:p>
    <w:p w14:paraId="42531E62" w14:textId="004BD0DA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Manager mediów, oprócz zarządzania plikami lokalnymi, musi umożliwić również zarządzanie zasobami zlokalizowanymi na zdalnym serwerze i odpowiednio tworzyć linki  do publikowanych zasobów.</w:t>
      </w:r>
    </w:p>
    <w:p w14:paraId="09C1781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Manager mediów umożliwia podstawową obróbkę plików graficznych - zmiana wielkości, kadrowanie i obracanie.</w:t>
      </w:r>
    </w:p>
    <w:p w14:paraId="5E27A4D9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Manager mediów automatycznie tworzy wersję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webp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plików graficznych.</w:t>
      </w:r>
    </w:p>
    <w:p w14:paraId="31EC0B06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Manager w szczegółach każdego zasobu prezentuje: </w:t>
      </w:r>
    </w:p>
    <w:p w14:paraId="476FB820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wszystkie lokalizacje danego zasobu w treściach opublikowanych,</w:t>
      </w:r>
    </w:p>
    <w:p w14:paraId="23F78063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liczbę pobrań w przypadku dla dokumentów,</w:t>
      </w:r>
    </w:p>
    <w:p w14:paraId="69052ADB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rozmiar w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kB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lub MB,</w:t>
      </w:r>
    </w:p>
    <w:p w14:paraId="064A0C0C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w przypadku grafik - rozmiar i ścieżka do wersji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webp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1BCDED5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Zasoby z repozytorium można umieszczać w artykułach, treściach stałych lub jako listy załączników do pobrania.</w:t>
      </w:r>
    </w:p>
    <w:p w14:paraId="25BD6D3E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Repozytorium jest zintegrowane z edytorem WYSIWYG w taki sposób, że po wybraniu pliku jest on odpowiednio umieszczany w treści - osadzona grafika lub podlinkowany dokument.</w:t>
      </w:r>
    </w:p>
    <w:p w14:paraId="6F14B185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W przypadku plików do pobrania automatycznie dodawane jest rozszerzenie oraz wielkość w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kB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lub MB.</w:t>
      </w:r>
    </w:p>
    <w:p w14:paraId="07EB3EE5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Przy dodawaniu zdjęć do galerii CMS automatycznie przygotowuje dwie dodatkowe wersje każdego zdjęcia - miniaturę oraz wersję do podglądu.</w:t>
      </w:r>
    </w:p>
    <w:p w14:paraId="66D8892B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Redaktor ma możliwość definiowania rozmiaru miniatury i wersji zdjęcia do podglądu.</w:t>
      </w:r>
    </w:p>
    <w:p w14:paraId="1C131662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zachowuje wersję oryginalną zdjęcia w celu późniejszej zmiany wielkości zdjęć do poglądu. Wersje oryginalne zdjęć mogą być przechowywane z ograniczeniem czasowym np. zdjęcia dodane w ciągu ostatnich 30 dni. Parametr definiowany jest przez Administratora. </w:t>
      </w:r>
    </w:p>
    <w:p w14:paraId="234E665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umożliwić Redaktorowi prostą zmianę kolejności zdjęć w galerii.</w:t>
      </w:r>
    </w:p>
    <w:p w14:paraId="11B844E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umożliwić grupowanie galerii i wyświetlanie w widoku publicznym jako lista galerii podobnie jak artykuły.</w:t>
      </w:r>
    </w:p>
    <w:p w14:paraId="65377DEC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umożliwić publikację galerii oddzielnie w widoku publicznym lub jako część artykułu.</w:t>
      </w:r>
    </w:p>
    <w:p w14:paraId="1CE6AF3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w module galerii musi informować Redaktora na jakich podstronach galeria jest umieszczona lub do którego artykułu jest podłączona.</w:t>
      </w:r>
    </w:p>
    <w:p w14:paraId="58DB7FDB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Każda strona musi się opierać o zdefiniowany szablon.</w:t>
      </w:r>
    </w:p>
    <w:p w14:paraId="77C4CFF8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musi umożliwić samodzielną rozbudowę serwisu przez Zamawiającego poprzez zarządzanie stronami m.in. w zakresie:</w:t>
      </w:r>
    </w:p>
    <w:p w14:paraId="546B4E03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zmiany lokalizacji poszczególnych stron względem siebie w strukturze drzewiastej poprzez dowolne zagnieżdżanie. Poziom zagnieżdżania stron musi mieć odzwierciedlenie w linkach np. link </w:t>
      </w:r>
      <w:hyperlink r:id="rId11" w:history="1">
        <w:r w:rsidRPr="00C05816">
          <w:rPr>
            <w:color w:val="000000"/>
          </w:rPr>
          <w:t>https://domena.pl/kultura/wydarzenia/kalendarz.html</w:t>
        </w:r>
      </w:hyperlink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oznacza, że strona Kalendarz jest umieszczona “pod” stroną wydarzenia, a wydarzenia “pod” stroną “kultura”,</w:t>
      </w:r>
    </w:p>
    <w:p w14:paraId="339C98BD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tworzenia nowej strony na podstawie istniejącej czyli opcja “kopiuj stronę”,</w:t>
      </w:r>
    </w:p>
    <w:p w14:paraId="199C67B9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przypisanie dedykowanych opisów meta-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title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 meta-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description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oraz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keywords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14:paraId="2043EE9D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ukrywanie wybranej podstrony w automatycznie generowanej mapie strony,</w:t>
      </w:r>
    </w:p>
    <w:p w14:paraId="6925BEAC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przypisywanie dedykowanych grafik dla wybranej podstrony do wyświetlenia jako tło całości strony, jako tło nagłówka, treści strony lub jako tła stopki.</w:t>
      </w:r>
    </w:p>
    <w:p w14:paraId="6810AAD1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CMS w szczegółach strony wyświetla menu, które posiadają link np. do podstrony “kalendarz” w menu głównym lub menu w stopce. </w:t>
      </w:r>
    </w:p>
    <w:p w14:paraId="62760810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CMS musi umożliwić obsługę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newslettera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w zakresie:</w:t>
      </w:r>
    </w:p>
    <w:p w14:paraId="65203C7B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możliwości zbierania subskrybentów poprzez udostępniony w widoku publicznym mechanizm zgłaszania i potwierdzania prawdziwości za pomocą dedykowanego i unikalnego linku,</w:t>
      </w:r>
    </w:p>
    <w:p w14:paraId="20BD1F64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CMS musi umożliwić wysłanie dowolnej liczby wiadomości mailowych w ramach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newslettera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14:paraId="1269F79A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w każdym wysyłanym mailu musi być zawarty dedykowany dla każdego subskrybenta link umożliwiający rezygnację z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newslettera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14:paraId="064C923C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CMS musi umożliwić łatwe stworzenie treści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newslettera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na podstawie wybranej kategorii artykułów lub/i na podstawie dat granicznych publikacji artykułów.</w:t>
      </w:r>
    </w:p>
    <w:p w14:paraId="4292BF9E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umożliwić wyświetlanie informacji o:</w:t>
      </w:r>
    </w:p>
    <w:p w14:paraId="12CDF69B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autorze treści, </w:t>
      </w:r>
    </w:p>
    <w:p w14:paraId="027A427F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dacie wytworzenia treści, </w:t>
      </w:r>
    </w:p>
    <w:p w14:paraId="2755BFBB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osobie i dacie publikacji treści,</w:t>
      </w:r>
    </w:p>
    <w:p w14:paraId="1FA92841" w14:textId="77777777" w:rsidR="00B94B21" w:rsidRPr="00C05816" w:rsidRDefault="00B94B21" w:rsidP="00C05816">
      <w:pPr>
        <w:numPr>
          <w:ilvl w:val="1"/>
          <w:numId w:val="24"/>
        </w:numPr>
        <w:spacing w:before="120" w:after="120"/>
        <w:ind w:left="1276" w:hanging="567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oraz rejestr zmian.</w:t>
      </w:r>
    </w:p>
    <w:p w14:paraId="3779FC63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posiadać funkcjonalność wyszukiwania informacji w opublikowanych artykułach.</w:t>
      </w:r>
    </w:p>
    <w:p w14:paraId="5DD43356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System musi zapewnić możliwość wyszukiwania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pełnotekstowego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 czyli możliwość przeszukiwania również treści opublikowanych załączników, przynajmniej w zakresie plików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doc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docx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 xml:space="preserve">, rtf, </w:t>
      </w:r>
      <w:proofErr w:type="spellStart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odt</w:t>
      </w:r>
      <w:proofErr w:type="spellEnd"/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, pdf.</w:t>
      </w:r>
    </w:p>
    <w:p w14:paraId="30C24E1F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automatycznie generuje mapę strony bez konieczności ręcznej jej aktualizacji.</w:t>
      </w:r>
    </w:p>
    <w:p w14:paraId="293BD9F9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t>System musi umożliwić automatyczne publikowanie pliku typu sitemap.xml na cele SEO.</w:t>
      </w:r>
    </w:p>
    <w:p w14:paraId="7825EFB5" w14:textId="77777777" w:rsidR="00B94B21" w:rsidRPr="00C05816" w:rsidRDefault="00B94B21" w:rsidP="00C05816">
      <w:pPr>
        <w:numPr>
          <w:ilvl w:val="0"/>
          <w:numId w:val="24"/>
        </w:numPr>
        <w:spacing w:before="120" w:after="120"/>
        <w:ind w:left="709" w:hanging="709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C05816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CMS w ustawieniach domeny daje możliwość wybrania zakresu zawartości sitemap.xml - strony/podstrony, artykuły, galerie.</w:t>
      </w:r>
    </w:p>
    <w:p w14:paraId="4009CECC" w14:textId="7C5C5024" w:rsidR="006C5630" w:rsidRPr="00C05816" w:rsidRDefault="006C5630" w:rsidP="00C05816">
      <w:pPr>
        <w:spacing w:before="120" w:after="120"/>
        <w:ind w:left="709" w:hanging="709"/>
        <w:rPr>
          <w:rFonts w:ascii="Arial" w:hAnsi="Arial" w:cs="Arial"/>
          <w:sz w:val="24"/>
          <w:szCs w:val="24"/>
        </w:rPr>
      </w:pPr>
    </w:p>
    <w:sectPr w:rsidR="006C5630" w:rsidRPr="00C05816" w:rsidSect="000F4CA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CECD" w14:textId="77777777" w:rsidR="008910F9" w:rsidRDefault="008910F9">
      <w:pPr>
        <w:spacing w:after="0" w:line="240" w:lineRule="auto"/>
      </w:pPr>
      <w:r>
        <w:separator/>
      </w:r>
    </w:p>
  </w:endnote>
  <w:endnote w:type="continuationSeparator" w:id="0">
    <w:p w14:paraId="262D8875" w14:textId="77777777" w:rsidR="008910F9" w:rsidRDefault="0089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72D1" w14:textId="227A99E6" w:rsidR="00681646" w:rsidRDefault="00681646">
    <w:pPr>
      <w:pStyle w:val="Stopka"/>
    </w:pPr>
    <w:r>
      <w:rPr>
        <w:noProof/>
        <w:lang w:eastAsia="pl-PL"/>
      </w:rPr>
      <w:drawing>
        <wp:inline distT="0" distB="0" distL="0" distR="0" wp14:anchorId="546EE15F" wp14:editId="3CC8EB07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0FE7AE8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53E" w14:textId="77777777" w:rsidR="008910F9" w:rsidRDefault="008910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6AAC6B" w14:textId="77777777" w:rsidR="008910F9" w:rsidRDefault="0089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E536" w14:textId="7BCA5A89" w:rsidR="00681646" w:rsidRPr="00681646" w:rsidRDefault="00681646" w:rsidP="00681646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75C4B52" wp14:editId="6AC24E3F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81646">
      <w:rPr>
        <w:rFonts w:eastAsia="MS Mincho" w:cs="Calibri"/>
        <w:bCs/>
        <w:iCs/>
        <w:sz w:val="28"/>
        <w:szCs w:val="28"/>
        <w:lang w:eastAsia="pl-PL"/>
      </w:rPr>
      <w:t xml:space="preserve"> </w:t>
    </w: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929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011" w:hanging="360"/>
      </w:pPr>
    </w:lvl>
    <w:lvl w:ilvl="2" w:tplc="0809001B" w:tentative="1">
      <w:start w:val="1"/>
      <w:numFmt w:val="lowerRoman"/>
      <w:lvlText w:val="%3."/>
      <w:lvlJc w:val="right"/>
      <w:pPr>
        <w:ind w:left="10731" w:hanging="180"/>
      </w:pPr>
    </w:lvl>
    <w:lvl w:ilvl="3" w:tplc="0809000F" w:tentative="1">
      <w:start w:val="1"/>
      <w:numFmt w:val="decimal"/>
      <w:lvlText w:val="%4."/>
      <w:lvlJc w:val="left"/>
      <w:pPr>
        <w:ind w:left="11451" w:hanging="360"/>
      </w:pPr>
    </w:lvl>
    <w:lvl w:ilvl="4" w:tplc="08090019" w:tentative="1">
      <w:start w:val="1"/>
      <w:numFmt w:val="lowerLetter"/>
      <w:lvlText w:val="%5."/>
      <w:lvlJc w:val="left"/>
      <w:pPr>
        <w:ind w:left="12171" w:hanging="360"/>
      </w:pPr>
    </w:lvl>
    <w:lvl w:ilvl="5" w:tplc="0809001B" w:tentative="1">
      <w:start w:val="1"/>
      <w:numFmt w:val="lowerRoman"/>
      <w:lvlText w:val="%6."/>
      <w:lvlJc w:val="right"/>
      <w:pPr>
        <w:ind w:left="12891" w:hanging="180"/>
      </w:pPr>
    </w:lvl>
    <w:lvl w:ilvl="6" w:tplc="0809000F" w:tentative="1">
      <w:start w:val="1"/>
      <w:numFmt w:val="decimal"/>
      <w:lvlText w:val="%7."/>
      <w:lvlJc w:val="left"/>
      <w:pPr>
        <w:ind w:left="13611" w:hanging="360"/>
      </w:pPr>
    </w:lvl>
    <w:lvl w:ilvl="7" w:tplc="08090019" w:tentative="1">
      <w:start w:val="1"/>
      <w:numFmt w:val="lowerLetter"/>
      <w:lvlText w:val="%8."/>
      <w:lvlJc w:val="left"/>
      <w:pPr>
        <w:ind w:left="14331" w:hanging="360"/>
      </w:pPr>
    </w:lvl>
    <w:lvl w:ilvl="8" w:tplc="080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D4FE8"/>
    <w:multiLevelType w:val="multilevel"/>
    <w:tmpl w:val="910AB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A6447"/>
    <w:multiLevelType w:val="multilevel"/>
    <w:tmpl w:val="83C2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A2536"/>
    <w:multiLevelType w:val="multilevel"/>
    <w:tmpl w:val="6C50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838564">
    <w:abstractNumId w:val="5"/>
  </w:num>
  <w:num w:numId="2" w16cid:durableId="202720289">
    <w:abstractNumId w:val="4"/>
  </w:num>
  <w:num w:numId="3" w16cid:durableId="1098791483">
    <w:abstractNumId w:val="18"/>
  </w:num>
  <w:num w:numId="4" w16cid:durableId="836772903">
    <w:abstractNumId w:val="15"/>
  </w:num>
  <w:num w:numId="5" w16cid:durableId="252862656">
    <w:abstractNumId w:val="2"/>
  </w:num>
  <w:num w:numId="6" w16cid:durableId="363988681">
    <w:abstractNumId w:val="19"/>
  </w:num>
  <w:num w:numId="7" w16cid:durableId="737287246">
    <w:abstractNumId w:val="8"/>
  </w:num>
  <w:num w:numId="8" w16cid:durableId="1884095028">
    <w:abstractNumId w:val="1"/>
  </w:num>
  <w:num w:numId="9" w16cid:durableId="292247714">
    <w:abstractNumId w:val="7"/>
  </w:num>
  <w:num w:numId="10" w16cid:durableId="139471071">
    <w:abstractNumId w:val="10"/>
  </w:num>
  <w:num w:numId="11" w16cid:durableId="1943100456">
    <w:abstractNumId w:val="22"/>
  </w:num>
  <w:num w:numId="12" w16cid:durableId="535390673">
    <w:abstractNumId w:val="21"/>
  </w:num>
  <w:num w:numId="13" w16cid:durableId="1351681715">
    <w:abstractNumId w:val="17"/>
  </w:num>
  <w:num w:numId="14" w16cid:durableId="529421165">
    <w:abstractNumId w:val="12"/>
  </w:num>
  <w:num w:numId="15" w16cid:durableId="643854895">
    <w:abstractNumId w:val="14"/>
  </w:num>
  <w:num w:numId="16" w16cid:durableId="1285044553">
    <w:abstractNumId w:val="20"/>
  </w:num>
  <w:num w:numId="17" w16cid:durableId="2087532320">
    <w:abstractNumId w:val="23"/>
  </w:num>
  <w:num w:numId="18" w16cid:durableId="397241883">
    <w:abstractNumId w:val="13"/>
  </w:num>
  <w:num w:numId="19" w16cid:durableId="1860585140">
    <w:abstractNumId w:val="3"/>
  </w:num>
  <w:num w:numId="20" w16cid:durableId="331613637">
    <w:abstractNumId w:val="6"/>
  </w:num>
  <w:num w:numId="21" w16cid:durableId="190651512">
    <w:abstractNumId w:val="0"/>
  </w:num>
  <w:num w:numId="22" w16cid:durableId="1001348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0341636">
    <w:abstractNumId w:val="9"/>
    <w:lvlOverride w:ilvl="0">
      <w:lvl w:ilvl="0">
        <w:numFmt w:val="decimal"/>
        <w:lvlText w:val="%1."/>
        <w:lvlJc w:val="left"/>
      </w:lvl>
    </w:lvlOverride>
  </w:num>
  <w:num w:numId="24" w16cid:durableId="1236865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B7801"/>
    <w:rsid w:val="001C3794"/>
    <w:rsid w:val="001C6331"/>
    <w:rsid w:val="001D7DA1"/>
    <w:rsid w:val="001F70C8"/>
    <w:rsid w:val="002461E7"/>
    <w:rsid w:val="00250CF3"/>
    <w:rsid w:val="00265742"/>
    <w:rsid w:val="002A3319"/>
    <w:rsid w:val="002C29F4"/>
    <w:rsid w:val="002D2710"/>
    <w:rsid w:val="002D62F9"/>
    <w:rsid w:val="0032268E"/>
    <w:rsid w:val="00323140"/>
    <w:rsid w:val="00324541"/>
    <w:rsid w:val="00335BF3"/>
    <w:rsid w:val="00342BCC"/>
    <w:rsid w:val="0034321A"/>
    <w:rsid w:val="003436A6"/>
    <w:rsid w:val="003523C6"/>
    <w:rsid w:val="00357D2D"/>
    <w:rsid w:val="003813B3"/>
    <w:rsid w:val="00387E8F"/>
    <w:rsid w:val="003A1C0A"/>
    <w:rsid w:val="003A29BF"/>
    <w:rsid w:val="003B48DF"/>
    <w:rsid w:val="003B68DC"/>
    <w:rsid w:val="003C5F68"/>
    <w:rsid w:val="003E5F06"/>
    <w:rsid w:val="00404737"/>
    <w:rsid w:val="0041072C"/>
    <w:rsid w:val="004124EF"/>
    <w:rsid w:val="00421D35"/>
    <w:rsid w:val="0043376A"/>
    <w:rsid w:val="00435B42"/>
    <w:rsid w:val="00454EFE"/>
    <w:rsid w:val="004964FA"/>
    <w:rsid w:val="004A230F"/>
    <w:rsid w:val="004D7851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81646"/>
    <w:rsid w:val="006A310D"/>
    <w:rsid w:val="006B3880"/>
    <w:rsid w:val="006C5630"/>
    <w:rsid w:val="006E60D7"/>
    <w:rsid w:val="006E6136"/>
    <w:rsid w:val="006F3289"/>
    <w:rsid w:val="0070142F"/>
    <w:rsid w:val="007557B8"/>
    <w:rsid w:val="00760BE9"/>
    <w:rsid w:val="0079581E"/>
    <w:rsid w:val="007C0BE1"/>
    <w:rsid w:val="007C7ECE"/>
    <w:rsid w:val="007D1C8E"/>
    <w:rsid w:val="007E008B"/>
    <w:rsid w:val="007E2C1D"/>
    <w:rsid w:val="007E3988"/>
    <w:rsid w:val="007F0083"/>
    <w:rsid w:val="0080060F"/>
    <w:rsid w:val="008202B0"/>
    <w:rsid w:val="008228BF"/>
    <w:rsid w:val="00825AE5"/>
    <w:rsid w:val="00850167"/>
    <w:rsid w:val="008570FF"/>
    <w:rsid w:val="00866193"/>
    <w:rsid w:val="00874FD7"/>
    <w:rsid w:val="008910F9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6559"/>
    <w:rsid w:val="00A37C35"/>
    <w:rsid w:val="00A45B62"/>
    <w:rsid w:val="00A56F78"/>
    <w:rsid w:val="00A94D81"/>
    <w:rsid w:val="00AA1C80"/>
    <w:rsid w:val="00AB4ACB"/>
    <w:rsid w:val="00AC1539"/>
    <w:rsid w:val="00AC41A8"/>
    <w:rsid w:val="00AD4482"/>
    <w:rsid w:val="00AE259D"/>
    <w:rsid w:val="00AE5D39"/>
    <w:rsid w:val="00B04DF2"/>
    <w:rsid w:val="00B26F75"/>
    <w:rsid w:val="00B66B2F"/>
    <w:rsid w:val="00B71470"/>
    <w:rsid w:val="00B868F5"/>
    <w:rsid w:val="00B90A5A"/>
    <w:rsid w:val="00B94B21"/>
    <w:rsid w:val="00BC0864"/>
    <w:rsid w:val="00BD2BDD"/>
    <w:rsid w:val="00C05816"/>
    <w:rsid w:val="00C24796"/>
    <w:rsid w:val="00C2636C"/>
    <w:rsid w:val="00C36519"/>
    <w:rsid w:val="00C72B8F"/>
    <w:rsid w:val="00C778D0"/>
    <w:rsid w:val="00CE016E"/>
    <w:rsid w:val="00CE4458"/>
    <w:rsid w:val="00CF31A1"/>
    <w:rsid w:val="00D11AFD"/>
    <w:rsid w:val="00D21E7A"/>
    <w:rsid w:val="00D435F5"/>
    <w:rsid w:val="00D44CF7"/>
    <w:rsid w:val="00D526F6"/>
    <w:rsid w:val="00D6570A"/>
    <w:rsid w:val="00D679DA"/>
    <w:rsid w:val="00D7035E"/>
    <w:rsid w:val="00D7396C"/>
    <w:rsid w:val="00D9647D"/>
    <w:rsid w:val="00DA3B24"/>
    <w:rsid w:val="00DA79B0"/>
    <w:rsid w:val="00DF0878"/>
    <w:rsid w:val="00E01178"/>
    <w:rsid w:val="00E06096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1FF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816"/>
    <w:pPr>
      <w:spacing w:before="360" w:after="360" w:line="360" w:lineRule="auto"/>
      <w:contextualSpacing/>
      <w:outlineLvl w:val="0"/>
    </w:pPr>
    <w:rPr>
      <w:rFonts w:ascii="Arial" w:hAnsi="Arial"/>
      <w:b/>
      <w:bCs/>
      <w:color w:val="53565A"/>
      <w:sz w:val="28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5816"/>
    <w:pPr>
      <w:spacing w:before="240" w:after="240"/>
      <w:outlineLvl w:val="1"/>
    </w:pPr>
    <w:rPr>
      <w:rFonts w:ascii="Arial" w:hAnsi="Arial"/>
      <w:bCs/>
      <w:color w:val="53565A"/>
      <w:sz w:val="24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05816"/>
    <w:rPr>
      <w:rFonts w:ascii="Arial" w:hAnsi="Arial"/>
      <w:b/>
      <w:bCs/>
      <w:color w:val="53565A"/>
      <w:sz w:val="28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05816"/>
    <w:rPr>
      <w:rFonts w:ascii="Arial" w:hAnsi="Arial"/>
      <w:bCs/>
      <w:color w:val="53565A"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3A29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mena.pl/kultura/wydarzenia/kalendarz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12</TotalTime>
  <Pages>1</Pages>
  <Words>1860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12</cp:revision>
  <cp:lastPrinted>2022-02-09T13:36:00Z</cp:lastPrinted>
  <dcterms:created xsi:type="dcterms:W3CDTF">2023-02-28T11:33:00Z</dcterms:created>
  <dcterms:modified xsi:type="dcterms:W3CDTF">2023-03-10T06:25:00Z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